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0E417" w14:textId="77777777" w:rsidR="00CA1DEE" w:rsidRPr="002F127A" w:rsidRDefault="00B37FE9">
      <w:pPr>
        <w:rPr>
          <w:rFonts w:ascii="Times New Roman" w:hAnsi="Times New Roman" w:cs="Times New Roman"/>
          <w:b/>
          <w:color w:val="00C9C4"/>
          <w:sz w:val="28"/>
          <w:szCs w:val="28"/>
        </w:rPr>
      </w:pPr>
      <w:r>
        <w:rPr>
          <w:rFonts w:ascii="Times New Roman" w:hAnsi="Times New Roman" w:cs="Times New Roman"/>
          <w:b/>
          <w:color w:val="00C9C4"/>
          <w:sz w:val="28"/>
          <w:szCs w:val="28"/>
        </w:rPr>
        <w:t>En p</w:t>
      </w:r>
      <w:r w:rsidR="005438A8" w:rsidRPr="002F127A">
        <w:rPr>
          <w:rFonts w:ascii="Times New Roman" w:hAnsi="Times New Roman" w:cs="Times New Roman"/>
          <w:b/>
          <w:color w:val="00C9C4"/>
          <w:sz w:val="28"/>
          <w:szCs w:val="28"/>
        </w:rPr>
        <w:t>o</w:t>
      </w:r>
      <w:r>
        <w:rPr>
          <w:rFonts w:ascii="Times New Roman" w:hAnsi="Times New Roman" w:cs="Times New Roman"/>
          <w:b/>
          <w:color w:val="00C9C4"/>
          <w:sz w:val="28"/>
          <w:szCs w:val="28"/>
        </w:rPr>
        <w:t>rtefølje</w:t>
      </w:r>
      <w:r w:rsidR="00CA1DEE" w:rsidRPr="002F127A">
        <w:rPr>
          <w:rFonts w:ascii="Times New Roman" w:hAnsi="Times New Roman" w:cs="Times New Roman"/>
          <w:b/>
          <w:color w:val="00C9C4"/>
          <w:sz w:val="28"/>
          <w:szCs w:val="28"/>
        </w:rPr>
        <w:t>s forventede avkastning og risiko</w:t>
      </w:r>
    </w:p>
    <w:p w14:paraId="2E9B22AB" w14:textId="77777777" w:rsidR="00CA1DEE" w:rsidRPr="00701521" w:rsidRDefault="00CA1DEE">
      <w:pPr>
        <w:rPr>
          <w:rFonts w:ascii="Times New Roman" w:hAnsi="Times New Roman" w:cs="Times New Roman"/>
        </w:rPr>
      </w:pPr>
    </w:p>
    <w:p w14:paraId="108DCB92" w14:textId="603F060A" w:rsidR="00976BB9" w:rsidRPr="00701521" w:rsidRDefault="00B30079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Lærebokens u</w:t>
      </w:r>
      <w:r w:rsidR="005438A8" w:rsidRPr="00701521">
        <w:rPr>
          <w:rFonts w:ascii="Times New Roman" w:hAnsi="Times New Roman" w:cs="Times New Roman"/>
          <w:sz w:val="24"/>
          <w:szCs w:val="24"/>
        </w:rPr>
        <w:t xml:space="preserve">ttrykk (7.5) viser </w:t>
      </w:r>
      <w:r w:rsidR="00121C14" w:rsidRPr="00701521">
        <w:rPr>
          <w:rFonts w:ascii="Times New Roman" w:hAnsi="Times New Roman" w:cs="Times New Roman"/>
          <w:sz w:val="24"/>
          <w:szCs w:val="24"/>
        </w:rPr>
        <w:t>at</w:t>
      </w:r>
      <w:r w:rsidR="005D460B"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="00B85823" w:rsidRPr="00701521">
        <w:rPr>
          <w:rFonts w:ascii="Times New Roman" w:hAnsi="Times New Roman" w:cs="Times New Roman"/>
          <w:sz w:val="24"/>
          <w:szCs w:val="24"/>
        </w:rPr>
        <w:t xml:space="preserve">prosjektets </w:t>
      </w:r>
      <w:r w:rsidR="005D460B" w:rsidRPr="00701521">
        <w:rPr>
          <w:rFonts w:ascii="Times New Roman" w:hAnsi="Times New Roman" w:cs="Times New Roman"/>
          <w:sz w:val="24"/>
          <w:szCs w:val="24"/>
        </w:rPr>
        <w:t>totalrisiko</w:t>
      </w:r>
      <w:r w:rsidR="00B85823" w:rsidRPr="00701521">
        <w:rPr>
          <w:rFonts w:ascii="Times New Roman" w:hAnsi="Times New Roman" w:cs="Times New Roman"/>
          <w:sz w:val="24"/>
          <w:szCs w:val="24"/>
        </w:rPr>
        <w:t xml:space="preserve"> (variansen) består av en systematisk og en usystematisk del. Vi skal nå vise </w:t>
      </w:r>
      <w:r>
        <w:rPr>
          <w:rFonts w:ascii="Times New Roman" w:hAnsi="Times New Roman" w:cs="Times New Roman"/>
          <w:sz w:val="24"/>
          <w:szCs w:val="24"/>
        </w:rPr>
        <w:t xml:space="preserve">ved hjelp av enkle formler at </w:t>
      </w:r>
      <w:r w:rsidR="00186E04" w:rsidRPr="00701521">
        <w:rPr>
          <w:rFonts w:ascii="Times New Roman" w:hAnsi="Times New Roman" w:cs="Times New Roman"/>
          <w:sz w:val="24"/>
          <w:szCs w:val="24"/>
        </w:rPr>
        <w:t xml:space="preserve">diversifisering </w:t>
      </w:r>
      <w:r>
        <w:rPr>
          <w:rFonts w:ascii="Times New Roman" w:hAnsi="Times New Roman" w:cs="Times New Roman"/>
          <w:sz w:val="24"/>
          <w:szCs w:val="24"/>
        </w:rPr>
        <w:t xml:space="preserve">reduserer </w:t>
      </w:r>
      <w:r w:rsidR="00186E04" w:rsidRPr="00701521">
        <w:rPr>
          <w:rFonts w:ascii="Times New Roman" w:hAnsi="Times New Roman" w:cs="Times New Roman"/>
          <w:sz w:val="24"/>
          <w:szCs w:val="24"/>
        </w:rPr>
        <w:t>den usystematiske</w:t>
      </w:r>
      <w:r>
        <w:rPr>
          <w:rFonts w:ascii="Times New Roman" w:hAnsi="Times New Roman" w:cs="Times New Roman"/>
          <w:sz w:val="24"/>
          <w:szCs w:val="24"/>
        </w:rPr>
        <w:t xml:space="preserve"> prosjektrisikoen</w:t>
      </w:r>
      <w:r w:rsidR="005D460B" w:rsidRPr="00701521">
        <w:rPr>
          <w:rFonts w:ascii="Times New Roman" w:hAnsi="Times New Roman" w:cs="Times New Roman"/>
          <w:sz w:val="24"/>
          <w:szCs w:val="24"/>
        </w:rPr>
        <w:t>.</w:t>
      </w:r>
      <w:r w:rsidR="00B85823" w:rsidRPr="00701521">
        <w:rPr>
          <w:rFonts w:ascii="Times New Roman" w:hAnsi="Times New Roman" w:cs="Times New Roman"/>
          <w:sz w:val="24"/>
          <w:szCs w:val="24"/>
        </w:rPr>
        <w:t xml:space="preserve"> Dermed blir også prosjektet mindre risikabelt enn det ville ha vært som enkeltst</w:t>
      </w:r>
      <w:r w:rsidR="00186E04" w:rsidRPr="00701521">
        <w:rPr>
          <w:rFonts w:ascii="Times New Roman" w:hAnsi="Times New Roman" w:cs="Times New Roman"/>
          <w:sz w:val="24"/>
          <w:szCs w:val="24"/>
        </w:rPr>
        <w:t>ående prosjekt, dvs. hvis prosjektet ikke inngikk i en større portefølje som gir diversifiseringsgevinst. En bredere behandling av dette temaet kan du for eksempel f</w:t>
      </w:r>
      <w:r w:rsidR="00C4145A">
        <w:rPr>
          <w:rFonts w:ascii="Times New Roman" w:hAnsi="Times New Roman" w:cs="Times New Roman"/>
          <w:sz w:val="24"/>
          <w:szCs w:val="24"/>
        </w:rPr>
        <w:t xml:space="preserve">inne i kapittel 2 hos Bøhren, </w:t>
      </w:r>
      <w:r w:rsidR="00186E04" w:rsidRPr="00701521">
        <w:rPr>
          <w:rFonts w:ascii="Times New Roman" w:hAnsi="Times New Roman" w:cs="Times New Roman"/>
          <w:sz w:val="24"/>
          <w:szCs w:val="24"/>
        </w:rPr>
        <w:t xml:space="preserve">Michalsen </w:t>
      </w:r>
      <w:r w:rsidR="00C4145A">
        <w:rPr>
          <w:rFonts w:ascii="Times New Roman" w:hAnsi="Times New Roman" w:cs="Times New Roman"/>
          <w:sz w:val="24"/>
          <w:szCs w:val="24"/>
        </w:rPr>
        <w:t>og Norli (2017</w:t>
      </w:r>
      <w:r w:rsidR="00186E04" w:rsidRPr="00701521">
        <w:rPr>
          <w:rFonts w:ascii="Times New Roman" w:hAnsi="Times New Roman" w:cs="Times New Roman"/>
          <w:sz w:val="24"/>
          <w:szCs w:val="24"/>
        </w:rPr>
        <w:t>).</w:t>
      </w:r>
      <w:r w:rsidR="00186E04" w:rsidRPr="0070152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2AC76486" w14:textId="614DB3FD" w:rsidR="005D460B" w:rsidRPr="00701521" w:rsidRDefault="00CA1DEE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 xml:space="preserve">I </w:t>
      </w:r>
      <w:r w:rsidR="00186E04" w:rsidRPr="00701521">
        <w:rPr>
          <w:rFonts w:ascii="Times New Roman" w:hAnsi="Times New Roman" w:cs="Times New Roman"/>
          <w:sz w:val="24"/>
          <w:szCs w:val="24"/>
        </w:rPr>
        <w:t xml:space="preserve">lærebokens </w:t>
      </w:r>
      <w:r w:rsidRPr="00701521">
        <w:rPr>
          <w:rFonts w:ascii="Times New Roman" w:hAnsi="Times New Roman" w:cs="Times New Roman"/>
          <w:sz w:val="24"/>
          <w:szCs w:val="24"/>
        </w:rPr>
        <w:t>av</w:t>
      </w:r>
      <w:r w:rsidR="002C5CF0" w:rsidRPr="00701521">
        <w:rPr>
          <w:rFonts w:ascii="Times New Roman" w:hAnsi="Times New Roman" w:cs="Times New Roman"/>
          <w:sz w:val="24"/>
          <w:szCs w:val="24"/>
        </w:rPr>
        <w:t>snitt 7.1.2. beregnet vi</w:t>
      </w:r>
      <w:r w:rsidRPr="00701521">
        <w:rPr>
          <w:rFonts w:ascii="Times New Roman" w:hAnsi="Times New Roman" w:cs="Times New Roman"/>
          <w:sz w:val="24"/>
          <w:szCs w:val="24"/>
        </w:rPr>
        <w:t xml:space="preserve"> forventet kontantstrøm</w:t>
      </w:r>
      <w:r w:rsidR="002C5CF0" w:rsidRPr="00701521">
        <w:rPr>
          <w:rFonts w:ascii="Times New Roman" w:hAnsi="Times New Roman" w:cs="Times New Roman"/>
          <w:sz w:val="24"/>
          <w:szCs w:val="24"/>
        </w:rPr>
        <w:t xml:space="preserve"> fra uttrykk (7.2). Helt tilsvarende kan </w:t>
      </w:r>
      <w:r w:rsidR="00186E04" w:rsidRPr="00701521">
        <w:rPr>
          <w:rFonts w:ascii="Times New Roman" w:hAnsi="Times New Roman" w:cs="Times New Roman"/>
          <w:sz w:val="24"/>
          <w:szCs w:val="24"/>
        </w:rPr>
        <w:t>du</w:t>
      </w:r>
      <w:r w:rsidR="007122F9" w:rsidRPr="00701521">
        <w:rPr>
          <w:rFonts w:ascii="Times New Roman" w:hAnsi="Times New Roman" w:cs="Times New Roman"/>
          <w:sz w:val="24"/>
          <w:szCs w:val="24"/>
        </w:rPr>
        <w:t xml:space="preserve"> finne </w:t>
      </w:r>
      <w:r w:rsidRPr="00701521">
        <w:rPr>
          <w:rFonts w:ascii="Times New Roman" w:hAnsi="Times New Roman" w:cs="Times New Roman"/>
          <w:sz w:val="24"/>
          <w:szCs w:val="24"/>
        </w:rPr>
        <w:t>forventet</w:t>
      </w:r>
      <w:r w:rsidR="002C5CF0" w:rsidRPr="00701521">
        <w:rPr>
          <w:rFonts w:ascii="Times New Roman" w:hAnsi="Times New Roman" w:cs="Times New Roman"/>
          <w:sz w:val="24"/>
          <w:szCs w:val="24"/>
        </w:rPr>
        <w:t>, prosentvis</w:t>
      </w:r>
      <w:r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="007122F9" w:rsidRPr="00701521">
        <w:rPr>
          <w:rFonts w:ascii="Times New Roman" w:hAnsi="Times New Roman" w:cs="Times New Roman"/>
          <w:sz w:val="24"/>
          <w:szCs w:val="24"/>
        </w:rPr>
        <w:t xml:space="preserve">avkastning for </w:t>
      </w:r>
      <w:r w:rsidRPr="00701521">
        <w:rPr>
          <w:rFonts w:ascii="Times New Roman" w:hAnsi="Times New Roman" w:cs="Times New Roman"/>
          <w:sz w:val="24"/>
          <w:szCs w:val="24"/>
        </w:rPr>
        <w:t xml:space="preserve">prosjekt </w:t>
      </w:r>
      <w:r w:rsidRPr="00701521">
        <w:rPr>
          <w:rFonts w:ascii="Times New Roman" w:hAnsi="Times New Roman" w:cs="Times New Roman"/>
          <w:i/>
          <w:sz w:val="24"/>
          <w:szCs w:val="24"/>
        </w:rPr>
        <w:t>i</w:t>
      </w:r>
      <w:r w:rsidR="007122F9"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Pr="00701521">
        <w:rPr>
          <w:rFonts w:ascii="Times New Roman" w:hAnsi="Times New Roman" w:cs="Times New Roman"/>
          <w:sz w:val="24"/>
          <w:szCs w:val="24"/>
        </w:rPr>
        <w:t>som:</w:t>
      </w:r>
      <w:r w:rsidR="0030552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3E684345" w14:textId="77777777" w:rsidR="002C5CF0" w:rsidRPr="00701521" w:rsidRDefault="001C719A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(7.20)</w:t>
      </w:r>
      <w:r w:rsidRPr="00701521">
        <w:rPr>
          <w:rFonts w:ascii="Times New Roman" w:hAnsi="Times New Roman" w:cs="Times New Roman"/>
          <w:sz w:val="24"/>
          <w:szCs w:val="24"/>
        </w:rPr>
        <w:tab/>
      </w:r>
      <w:r w:rsidRPr="00701521">
        <w:rPr>
          <w:rFonts w:ascii="Times New Roman" w:hAnsi="Times New Roman" w:cs="Times New Roman"/>
          <w:sz w:val="24"/>
          <w:szCs w:val="24"/>
        </w:rPr>
        <w:tab/>
      </w:r>
      <w:r w:rsidR="00B64795" w:rsidRPr="00701521">
        <w:rPr>
          <w:rFonts w:ascii="Times New Roman" w:hAnsi="Times New Roman" w:cs="Times New Roman"/>
          <w:position w:val="-14"/>
          <w:sz w:val="24"/>
          <w:szCs w:val="24"/>
        </w:rPr>
        <w:object w:dxaOrig="3660" w:dyaOrig="400" w14:anchorId="54446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19.5pt" o:ole="">
            <v:imagedata r:id="rId8" o:title=""/>
          </v:shape>
          <o:OLEObject Type="Embed" ProgID="Equation.DSMT4" ShapeID="_x0000_i1025" DrawAspect="Content" ObjectID="_1616772469" r:id="rId9"/>
        </w:object>
      </w:r>
      <w:r w:rsidR="002C5CF0" w:rsidRPr="00701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978B2" w14:textId="77777777" w:rsidR="001C719A" w:rsidRPr="00701521" w:rsidRDefault="00F25875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Her er</w:t>
      </w:r>
      <w:r w:rsidR="006C6B34"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Pr="00701521">
        <w:rPr>
          <w:rFonts w:ascii="Times New Roman" w:hAnsi="Times New Roman" w:cs="Times New Roman"/>
          <w:i/>
          <w:sz w:val="24"/>
          <w:szCs w:val="24"/>
        </w:rPr>
        <w:t>p</w:t>
      </w:r>
      <w:r w:rsidR="00B64795" w:rsidRPr="00701521">
        <w:rPr>
          <w:rFonts w:ascii="Times New Roman" w:hAnsi="Times New Roman" w:cs="Times New Roman"/>
          <w:i/>
          <w:sz w:val="24"/>
          <w:szCs w:val="24"/>
        </w:rPr>
        <w:t>r</w:t>
      </w:r>
      <w:r w:rsidRPr="00701521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6C6B34" w:rsidRPr="00701521">
        <w:rPr>
          <w:rFonts w:ascii="Times New Roman" w:hAnsi="Times New Roman" w:cs="Times New Roman"/>
          <w:sz w:val="24"/>
          <w:szCs w:val="24"/>
        </w:rPr>
        <w:t xml:space="preserve"> sannsynligheten for tilstand </w:t>
      </w:r>
      <w:r w:rsidR="006C6B34" w:rsidRPr="00701521">
        <w:rPr>
          <w:rFonts w:ascii="Times New Roman" w:hAnsi="Times New Roman" w:cs="Times New Roman"/>
          <w:i/>
          <w:sz w:val="24"/>
          <w:szCs w:val="24"/>
        </w:rPr>
        <w:t>s</w:t>
      </w:r>
      <w:r w:rsidRPr="00701521">
        <w:rPr>
          <w:rFonts w:ascii="Times New Roman" w:hAnsi="Times New Roman" w:cs="Times New Roman"/>
          <w:sz w:val="24"/>
          <w:szCs w:val="24"/>
        </w:rPr>
        <w:t xml:space="preserve">, mens </w:t>
      </w:r>
      <w:r w:rsidR="006C6B34" w:rsidRPr="00701521">
        <w:rPr>
          <w:rFonts w:ascii="Times New Roman" w:hAnsi="Times New Roman" w:cs="Times New Roman"/>
          <w:i/>
          <w:sz w:val="24"/>
          <w:szCs w:val="24"/>
        </w:rPr>
        <w:t>r</w:t>
      </w:r>
      <w:r w:rsidRPr="00701521">
        <w:rPr>
          <w:rFonts w:ascii="Times New Roman" w:hAnsi="Times New Roman" w:cs="Times New Roman"/>
          <w:i/>
          <w:sz w:val="24"/>
          <w:szCs w:val="24"/>
          <w:vertAlign w:val="subscript"/>
        </w:rPr>
        <w:t>i,s</w:t>
      </w:r>
      <w:r w:rsidR="006C6B34" w:rsidRPr="00701521">
        <w:rPr>
          <w:rFonts w:ascii="Times New Roman" w:hAnsi="Times New Roman" w:cs="Times New Roman"/>
          <w:sz w:val="24"/>
          <w:szCs w:val="24"/>
        </w:rPr>
        <w:t xml:space="preserve"> er av</w:t>
      </w:r>
      <w:r w:rsidRPr="00701521">
        <w:rPr>
          <w:rFonts w:ascii="Times New Roman" w:hAnsi="Times New Roman" w:cs="Times New Roman"/>
          <w:sz w:val="24"/>
          <w:szCs w:val="24"/>
        </w:rPr>
        <w:t>kastningen til</w:t>
      </w:r>
      <w:r w:rsidR="007C5729"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="006C6B34" w:rsidRPr="00701521">
        <w:rPr>
          <w:rFonts w:ascii="Times New Roman" w:hAnsi="Times New Roman" w:cs="Times New Roman"/>
          <w:sz w:val="24"/>
          <w:szCs w:val="24"/>
        </w:rPr>
        <w:t xml:space="preserve">prosjektet i tilstand </w:t>
      </w:r>
      <w:r w:rsidR="006C6B34" w:rsidRPr="00701521">
        <w:rPr>
          <w:rFonts w:ascii="Times New Roman" w:hAnsi="Times New Roman" w:cs="Times New Roman"/>
          <w:i/>
          <w:sz w:val="24"/>
          <w:szCs w:val="24"/>
        </w:rPr>
        <w:t>s</w:t>
      </w:r>
      <w:r w:rsidR="007122F9" w:rsidRPr="00701521">
        <w:rPr>
          <w:rFonts w:ascii="Times New Roman" w:hAnsi="Times New Roman" w:cs="Times New Roman"/>
          <w:sz w:val="24"/>
          <w:szCs w:val="24"/>
        </w:rPr>
        <w:t xml:space="preserve"> og </w:t>
      </w:r>
      <w:r w:rsidR="007122F9" w:rsidRPr="00701521">
        <w:rPr>
          <w:rFonts w:ascii="Times New Roman" w:hAnsi="Times New Roman" w:cs="Times New Roman"/>
          <w:i/>
          <w:sz w:val="24"/>
          <w:szCs w:val="24"/>
        </w:rPr>
        <w:t>S</w:t>
      </w:r>
      <w:r w:rsidR="007122F9" w:rsidRPr="00701521">
        <w:rPr>
          <w:rFonts w:ascii="Times New Roman" w:hAnsi="Times New Roman" w:cs="Times New Roman"/>
          <w:sz w:val="24"/>
          <w:szCs w:val="24"/>
        </w:rPr>
        <w:t xml:space="preserve"> er antall tilstander. </w:t>
      </w:r>
      <w:r w:rsidR="007C5729" w:rsidRPr="00701521">
        <w:rPr>
          <w:rFonts w:ascii="Times New Roman" w:hAnsi="Times New Roman" w:cs="Times New Roman"/>
          <w:sz w:val="24"/>
          <w:szCs w:val="24"/>
        </w:rPr>
        <w:t>Dermed kan</w:t>
      </w:r>
      <w:r w:rsidR="006C6B34" w:rsidRPr="00701521">
        <w:rPr>
          <w:rFonts w:ascii="Times New Roman" w:hAnsi="Times New Roman" w:cs="Times New Roman"/>
          <w:sz w:val="24"/>
          <w:szCs w:val="24"/>
        </w:rPr>
        <w:t xml:space="preserve"> forventet avkastning til en portefølje</w:t>
      </w:r>
      <w:r w:rsidR="007C5729"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="00B64795" w:rsidRPr="00701521">
        <w:rPr>
          <w:rFonts w:ascii="Times New Roman" w:hAnsi="Times New Roman" w:cs="Times New Roman"/>
          <w:i/>
          <w:sz w:val="24"/>
          <w:szCs w:val="24"/>
        </w:rPr>
        <w:t>p</w:t>
      </w:r>
      <w:r w:rsidR="007C5729" w:rsidRPr="00701521">
        <w:rPr>
          <w:rFonts w:ascii="Times New Roman" w:hAnsi="Times New Roman" w:cs="Times New Roman"/>
          <w:sz w:val="24"/>
          <w:szCs w:val="24"/>
        </w:rPr>
        <w:t xml:space="preserve"> av </w:t>
      </w:r>
      <w:r w:rsidR="007C5729" w:rsidRPr="00701521">
        <w:rPr>
          <w:rFonts w:ascii="Times New Roman" w:hAnsi="Times New Roman" w:cs="Times New Roman"/>
          <w:i/>
          <w:sz w:val="24"/>
          <w:szCs w:val="24"/>
        </w:rPr>
        <w:t>N</w:t>
      </w:r>
      <w:r w:rsidR="007C5729" w:rsidRPr="00701521">
        <w:rPr>
          <w:rFonts w:ascii="Times New Roman" w:hAnsi="Times New Roman" w:cs="Times New Roman"/>
          <w:sz w:val="24"/>
          <w:szCs w:val="24"/>
        </w:rPr>
        <w:t xml:space="preserve"> prosjekter skrives som</w:t>
      </w:r>
      <w:r w:rsidR="00C0387C" w:rsidRPr="00701521">
        <w:rPr>
          <w:rFonts w:ascii="Times New Roman" w:hAnsi="Times New Roman" w:cs="Times New Roman"/>
          <w:sz w:val="24"/>
          <w:szCs w:val="24"/>
        </w:rPr>
        <w:t>:</w:t>
      </w:r>
    </w:p>
    <w:p w14:paraId="57C81B35" w14:textId="77777777" w:rsidR="006C2DF8" w:rsidRPr="00701521" w:rsidRDefault="001C719A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(7.21)</w:t>
      </w:r>
      <w:r w:rsidRPr="00701521">
        <w:rPr>
          <w:rFonts w:ascii="Times New Roman" w:hAnsi="Times New Roman" w:cs="Times New Roman"/>
          <w:sz w:val="24"/>
          <w:szCs w:val="24"/>
        </w:rPr>
        <w:tab/>
      </w:r>
      <w:r w:rsidRPr="00701521">
        <w:rPr>
          <w:rFonts w:ascii="Times New Roman" w:hAnsi="Times New Roman" w:cs="Times New Roman"/>
          <w:sz w:val="24"/>
          <w:szCs w:val="24"/>
        </w:rPr>
        <w:tab/>
      </w:r>
      <w:r w:rsidRPr="00701521">
        <w:rPr>
          <w:rFonts w:ascii="Times New Roman" w:hAnsi="Times New Roman" w:cs="Times New Roman"/>
          <w:position w:val="-16"/>
          <w:sz w:val="24"/>
          <w:szCs w:val="24"/>
        </w:rPr>
        <w:object w:dxaOrig="3600" w:dyaOrig="440" w14:anchorId="60870AED">
          <v:shape id="_x0000_i1026" type="#_x0000_t75" style="width:180.75pt;height:22.5pt" o:ole="">
            <v:imagedata r:id="rId10" o:title=""/>
          </v:shape>
          <o:OLEObject Type="Embed" ProgID="Equation.DSMT4" ShapeID="_x0000_i1026" DrawAspect="Content" ObjectID="_1616772470" r:id="rId11"/>
        </w:object>
      </w:r>
    </w:p>
    <w:p w14:paraId="32C8923A" w14:textId="1D7A6209" w:rsidR="000E102D" w:rsidRPr="00701521" w:rsidRDefault="006C2DF8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h</w:t>
      </w:r>
      <w:r w:rsidR="00C0387C" w:rsidRPr="00701521">
        <w:rPr>
          <w:rFonts w:ascii="Times New Roman" w:hAnsi="Times New Roman" w:cs="Times New Roman"/>
          <w:sz w:val="24"/>
          <w:szCs w:val="24"/>
        </w:rPr>
        <w:t xml:space="preserve">vor </w:t>
      </w:r>
      <w:r w:rsidR="00C0387C" w:rsidRPr="00701521">
        <w:rPr>
          <w:rFonts w:ascii="Times New Roman" w:hAnsi="Times New Roman" w:cs="Times New Roman"/>
          <w:i/>
          <w:sz w:val="24"/>
          <w:szCs w:val="24"/>
        </w:rPr>
        <w:t>w</w:t>
      </w:r>
      <w:r w:rsidR="00C0387C" w:rsidRPr="00701521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 w:rsidR="00C0387C" w:rsidRPr="00701521">
        <w:rPr>
          <w:rFonts w:ascii="Times New Roman" w:hAnsi="Times New Roman" w:cs="Times New Roman"/>
          <w:sz w:val="24"/>
          <w:szCs w:val="24"/>
        </w:rPr>
        <w:t xml:space="preserve"> er andelen </w:t>
      </w:r>
      <w:r w:rsidRPr="00701521">
        <w:rPr>
          <w:rFonts w:ascii="Times New Roman" w:hAnsi="Times New Roman" w:cs="Times New Roman"/>
          <w:sz w:val="24"/>
          <w:szCs w:val="24"/>
        </w:rPr>
        <w:t xml:space="preserve">av </w:t>
      </w:r>
      <w:r w:rsidR="0030552C">
        <w:rPr>
          <w:rFonts w:ascii="Times New Roman" w:hAnsi="Times New Roman" w:cs="Times New Roman"/>
          <w:sz w:val="24"/>
          <w:szCs w:val="24"/>
        </w:rPr>
        <w:t>totalbeløpet</w:t>
      </w:r>
      <w:r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="0030552C">
        <w:rPr>
          <w:rFonts w:ascii="Times New Roman" w:hAnsi="Times New Roman" w:cs="Times New Roman"/>
          <w:sz w:val="24"/>
          <w:szCs w:val="24"/>
        </w:rPr>
        <w:t xml:space="preserve">som er </w:t>
      </w:r>
      <w:r w:rsidRPr="00701521">
        <w:rPr>
          <w:rFonts w:ascii="Times New Roman" w:hAnsi="Times New Roman" w:cs="Times New Roman"/>
          <w:sz w:val="24"/>
          <w:szCs w:val="24"/>
        </w:rPr>
        <w:t xml:space="preserve">investert i </w:t>
      </w:r>
      <w:r w:rsidR="00C0387C" w:rsidRPr="00701521">
        <w:rPr>
          <w:rFonts w:ascii="Times New Roman" w:hAnsi="Times New Roman" w:cs="Times New Roman"/>
          <w:sz w:val="24"/>
          <w:szCs w:val="24"/>
        </w:rPr>
        <w:t xml:space="preserve">prosjekt </w:t>
      </w:r>
      <w:r w:rsidR="00C0387C" w:rsidRPr="00701521">
        <w:rPr>
          <w:rFonts w:ascii="Times New Roman" w:hAnsi="Times New Roman" w:cs="Times New Roman"/>
          <w:i/>
          <w:sz w:val="24"/>
          <w:szCs w:val="24"/>
        </w:rPr>
        <w:t>i</w:t>
      </w:r>
      <w:r w:rsidR="00C0387C" w:rsidRPr="007015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9E89F8" w14:textId="77777777" w:rsidR="000E102D" w:rsidRPr="00701521" w:rsidRDefault="000E102D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Total risiko måles med varians eller standardavvik</w:t>
      </w:r>
      <w:r w:rsidR="00B64795" w:rsidRPr="00701521">
        <w:rPr>
          <w:rFonts w:ascii="Times New Roman" w:hAnsi="Times New Roman" w:cs="Times New Roman"/>
          <w:sz w:val="24"/>
          <w:szCs w:val="24"/>
        </w:rPr>
        <w:t xml:space="preserve"> som i </w:t>
      </w:r>
      <w:r w:rsidR="00186E04" w:rsidRPr="00701521">
        <w:rPr>
          <w:rFonts w:ascii="Times New Roman" w:hAnsi="Times New Roman" w:cs="Times New Roman"/>
          <w:sz w:val="24"/>
          <w:szCs w:val="24"/>
        </w:rPr>
        <w:t xml:space="preserve">lærebokens </w:t>
      </w:r>
      <w:r w:rsidR="00B64795" w:rsidRPr="00701521">
        <w:rPr>
          <w:rFonts w:ascii="Times New Roman" w:hAnsi="Times New Roman" w:cs="Times New Roman"/>
          <w:sz w:val="24"/>
          <w:szCs w:val="24"/>
        </w:rPr>
        <w:t>(7.4). Det kan vises at den</w:t>
      </w:r>
      <w:r w:rsidRPr="00701521">
        <w:rPr>
          <w:rFonts w:ascii="Times New Roman" w:hAnsi="Times New Roman" w:cs="Times New Roman"/>
          <w:sz w:val="24"/>
          <w:szCs w:val="24"/>
        </w:rPr>
        <w:t xml:space="preserve"> totale risikoen til e</w:t>
      </w:r>
      <w:r w:rsidR="00B64795" w:rsidRPr="00701521">
        <w:rPr>
          <w:rFonts w:ascii="Times New Roman" w:hAnsi="Times New Roman" w:cs="Times New Roman"/>
          <w:sz w:val="24"/>
          <w:szCs w:val="24"/>
        </w:rPr>
        <w:t xml:space="preserve">n portefølje med to </w:t>
      </w:r>
      <w:r w:rsidRPr="00701521">
        <w:rPr>
          <w:rFonts w:ascii="Times New Roman" w:hAnsi="Times New Roman" w:cs="Times New Roman"/>
          <w:sz w:val="24"/>
          <w:szCs w:val="24"/>
        </w:rPr>
        <w:t xml:space="preserve">prosjekter </w:t>
      </w:r>
      <w:r w:rsidR="00121C14" w:rsidRPr="00701521">
        <w:rPr>
          <w:rFonts w:ascii="Times New Roman" w:hAnsi="Times New Roman" w:cs="Times New Roman"/>
          <w:i/>
          <w:sz w:val="24"/>
          <w:szCs w:val="24"/>
        </w:rPr>
        <w:t>A</w:t>
      </w:r>
      <w:r w:rsidR="00121C14" w:rsidRPr="00701521">
        <w:rPr>
          <w:rFonts w:ascii="Times New Roman" w:hAnsi="Times New Roman" w:cs="Times New Roman"/>
          <w:sz w:val="24"/>
          <w:szCs w:val="24"/>
        </w:rPr>
        <w:t xml:space="preserve"> og </w:t>
      </w:r>
      <w:r w:rsidR="00121C14" w:rsidRPr="00701521">
        <w:rPr>
          <w:rFonts w:ascii="Times New Roman" w:hAnsi="Times New Roman" w:cs="Times New Roman"/>
          <w:i/>
          <w:sz w:val="24"/>
          <w:szCs w:val="24"/>
        </w:rPr>
        <w:t>B</w:t>
      </w:r>
      <w:r w:rsidR="00121C14"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="00186E04" w:rsidRPr="00701521">
        <w:rPr>
          <w:rFonts w:ascii="Times New Roman" w:hAnsi="Times New Roman" w:cs="Times New Roman"/>
          <w:sz w:val="24"/>
          <w:szCs w:val="24"/>
        </w:rPr>
        <w:t>k</w:t>
      </w:r>
      <w:r w:rsidR="004A7E18" w:rsidRPr="00701521">
        <w:rPr>
          <w:rFonts w:ascii="Times New Roman" w:hAnsi="Times New Roman" w:cs="Times New Roman"/>
          <w:sz w:val="24"/>
          <w:szCs w:val="24"/>
        </w:rPr>
        <w:t>am skrives som</w:t>
      </w:r>
      <w:r w:rsidRPr="00701521">
        <w:rPr>
          <w:rFonts w:ascii="Times New Roman" w:hAnsi="Times New Roman" w:cs="Times New Roman"/>
          <w:sz w:val="24"/>
          <w:szCs w:val="24"/>
        </w:rPr>
        <w:t>:</w:t>
      </w:r>
    </w:p>
    <w:p w14:paraId="041FD334" w14:textId="22182396" w:rsidR="006C2DF8" w:rsidRPr="00701521" w:rsidRDefault="0030552C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(7.22</w:t>
      </w:r>
      <w:r w:rsidR="001C719A" w:rsidRPr="00701521">
        <w:rPr>
          <w:rFonts w:ascii="Times New Roman" w:hAnsi="Times New Roman" w:cs="Times New Roman"/>
          <w:sz w:val="24"/>
          <w:szCs w:val="24"/>
        </w:rPr>
        <w:t>)</w:t>
      </w:r>
      <w:r w:rsidR="001C719A" w:rsidRPr="00701521">
        <w:rPr>
          <w:rFonts w:ascii="Times New Roman" w:hAnsi="Times New Roman" w:cs="Times New Roman"/>
          <w:sz w:val="24"/>
          <w:szCs w:val="24"/>
        </w:rPr>
        <w:tab/>
      </w:r>
      <w:r w:rsidR="001C719A" w:rsidRPr="00701521">
        <w:rPr>
          <w:rFonts w:ascii="Times New Roman" w:hAnsi="Times New Roman" w:cs="Times New Roman"/>
          <w:sz w:val="24"/>
          <w:szCs w:val="24"/>
        </w:rPr>
        <w:tab/>
      </w:r>
      <w:r w:rsidR="00B64795" w:rsidRPr="00701521">
        <w:rPr>
          <w:rFonts w:ascii="Times New Roman" w:hAnsi="Times New Roman" w:cs="Times New Roman"/>
          <w:position w:val="-16"/>
          <w:sz w:val="24"/>
          <w:szCs w:val="24"/>
        </w:rPr>
        <w:object w:dxaOrig="5899" w:dyaOrig="440" w14:anchorId="37BAFD8A">
          <v:shape id="_x0000_i1027" type="#_x0000_t75" style="width:295.5pt;height:22.5pt" o:ole="">
            <v:imagedata r:id="rId12" o:title=""/>
          </v:shape>
          <o:OLEObject Type="Embed" ProgID="Equation.DSMT4" ShapeID="_x0000_i1027" DrawAspect="Content" ObjectID="_1616772471" r:id="rId13"/>
        </w:object>
      </w:r>
      <w:r w:rsidR="006C2DF8" w:rsidRPr="00701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618C7" w14:textId="67C19E1A" w:rsidR="006C2DF8" w:rsidRPr="00701521" w:rsidRDefault="0030552C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(7.23</w:t>
      </w:r>
      <w:r w:rsidR="001C719A" w:rsidRPr="00701521">
        <w:rPr>
          <w:rFonts w:ascii="Times New Roman" w:hAnsi="Times New Roman" w:cs="Times New Roman"/>
          <w:sz w:val="24"/>
          <w:szCs w:val="24"/>
        </w:rPr>
        <w:t>)</w:t>
      </w:r>
      <w:r w:rsidR="001C719A" w:rsidRPr="00701521">
        <w:rPr>
          <w:rFonts w:ascii="Times New Roman" w:hAnsi="Times New Roman" w:cs="Times New Roman"/>
          <w:sz w:val="24"/>
          <w:szCs w:val="24"/>
        </w:rPr>
        <w:tab/>
      </w:r>
      <w:r w:rsidR="001C719A" w:rsidRPr="00701521">
        <w:rPr>
          <w:rFonts w:ascii="Times New Roman" w:hAnsi="Times New Roman" w:cs="Times New Roman"/>
          <w:sz w:val="24"/>
          <w:szCs w:val="24"/>
        </w:rPr>
        <w:tab/>
      </w:r>
      <w:r w:rsidR="00B64795" w:rsidRPr="00701521">
        <w:rPr>
          <w:rFonts w:ascii="Times New Roman" w:hAnsi="Times New Roman" w:cs="Times New Roman"/>
          <w:position w:val="-18"/>
          <w:sz w:val="24"/>
          <w:szCs w:val="24"/>
        </w:rPr>
        <w:object w:dxaOrig="1980" w:dyaOrig="520" w14:anchorId="1B9D7000">
          <v:shape id="_x0000_i1028" type="#_x0000_t75" style="width:99pt;height:25.5pt" o:ole="">
            <v:imagedata r:id="rId14" o:title=""/>
          </v:shape>
          <o:OLEObject Type="Embed" ProgID="Equation.DSMT4" ShapeID="_x0000_i1028" DrawAspect="Content" ObjectID="_1616772472" r:id="rId15"/>
        </w:object>
      </w:r>
      <w:r w:rsidR="006C2DF8" w:rsidRPr="00701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16E8D" w14:textId="3B70C24F" w:rsidR="004A7E18" w:rsidRPr="00701521" w:rsidRDefault="00186E04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Fra det tredje leddet</w:t>
      </w:r>
      <w:r w:rsidR="0030552C">
        <w:rPr>
          <w:rFonts w:ascii="Times New Roman" w:hAnsi="Times New Roman" w:cs="Times New Roman"/>
          <w:sz w:val="24"/>
          <w:szCs w:val="24"/>
        </w:rPr>
        <w:t xml:space="preserve"> på høyresiden i (7.22</w:t>
      </w:r>
      <w:r w:rsidRPr="00701521">
        <w:rPr>
          <w:rFonts w:ascii="Times New Roman" w:hAnsi="Times New Roman" w:cs="Times New Roman"/>
          <w:sz w:val="24"/>
          <w:szCs w:val="24"/>
        </w:rPr>
        <w:t>)</w:t>
      </w:r>
      <w:r w:rsidR="006C2DF8" w:rsidRPr="00701521">
        <w:rPr>
          <w:rFonts w:ascii="Times New Roman" w:hAnsi="Times New Roman" w:cs="Times New Roman"/>
          <w:sz w:val="24"/>
          <w:szCs w:val="24"/>
        </w:rPr>
        <w:t xml:space="preserve"> ser du at den totale risikoen påvirkes</w:t>
      </w:r>
      <w:r w:rsidR="006F36CE" w:rsidRPr="00701521">
        <w:rPr>
          <w:rFonts w:ascii="Times New Roman" w:hAnsi="Times New Roman" w:cs="Times New Roman"/>
          <w:sz w:val="24"/>
          <w:szCs w:val="24"/>
        </w:rPr>
        <w:t xml:space="preserve"> av graden av samvariasjon m</w:t>
      </w:r>
      <w:r w:rsidR="006C2DF8" w:rsidRPr="00701521">
        <w:rPr>
          <w:rFonts w:ascii="Times New Roman" w:hAnsi="Times New Roman" w:cs="Times New Roman"/>
          <w:sz w:val="24"/>
          <w:szCs w:val="24"/>
        </w:rPr>
        <w:t xml:space="preserve">ellom prosjektenes avkastning, som måles ved </w:t>
      </w:r>
      <w:r w:rsidR="00B64795" w:rsidRPr="00701521">
        <w:rPr>
          <w:rFonts w:ascii="Times New Roman" w:hAnsi="Times New Roman" w:cs="Times New Roman"/>
          <w:i/>
          <w:sz w:val="24"/>
          <w:szCs w:val="24"/>
        </w:rPr>
        <w:t>kovariansen</w:t>
      </w:r>
      <w:r w:rsidRPr="00701521">
        <w:rPr>
          <w:rFonts w:ascii="Times New Roman" w:hAnsi="Times New Roman" w:cs="Times New Roman"/>
          <w:sz w:val="24"/>
          <w:szCs w:val="24"/>
        </w:rPr>
        <w:t xml:space="preserve"> (</w:t>
      </w:r>
      <w:r w:rsidRPr="00701521">
        <w:rPr>
          <w:rFonts w:ascii="Times New Roman" w:hAnsi="Times New Roman" w:cs="Times New Roman"/>
          <w:i/>
          <w:sz w:val="24"/>
          <w:szCs w:val="24"/>
        </w:rPr>
        <w:t>Kov</w:t>
      </w:r>
      <w:r w:rsidRPr="00701521">
        <w:rPr>
          <w:rFonts w:ascii="Times New Roman" w:hAnsi="Times New Roman" w:cs="Times New Roman"/>
          <w:sz w:val="24"/>
          <w:szCs w:val="24"/>
        </w:rPr>
        <w:t>):</w:t>
      </w:r>
      <w:r w:rsidR="00B64795" w:rsidRPr="00701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ACC0C" w14:textId="77777777" w:rsidR="004A7E18" w:rsidRPr="00701521" w:rsidRDefault="00B64795" w:rsidP="003055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 xml:space="preserve">Jo høyere samvariasjon, dvs. jo mer prosjektenes avkastning beveger seg i takt, jo </w:t>
      </w:r>
      <w:r w:rsidR="00701521" w:rsidRPr="00701521">
        <w:rPr>
          <w:rFonts w:ascii="Times New Roman" w:hAnsi="Times New Roman" w:cs="Times New Roman"/>
          <w:sz w:val="24"/>
          <w:szCs w:val="24"/>
        </w:rPr>
        <w:t xml:space="preserve">høyere er Kov og jo </w:t>
      </w:r>
      <w:r w:rsidRPr="00701521">
        <w:rPr>
          <w:rFonts w:ascii="Times New Roman" w:hAnsi="Times New Roman" w:cs="Times New Roman"/>
          <w:sz w:val="24"/>
          <w:szCs w:val="24"/>
        </w:rPr>
        <w:t>størr</w:t>
      </w:r>
      <w:r w:rsidR="00186E04" w:rsidRPr="00701521">
        <w:rPr>
          <w:rFonts w:ascii="Times New Roman" w:hAnsi="Times New Roman" w:cs="Times New Roman"/>
          <w:sz w:val="24"/>
          <w:szCs w:val="24"/>
        </w:rPr>
        <w:t xml:space="preserve">e blir </w:t>
      </w:r>
      <w:r w:rsidR="00701521" w:rsidRPr="00701521">
        <w:rPr>
          <w:rFonts w:ascii="Times New Roman" w:hAnsi="Times New Roman" w:cs="Times New Roman"/>
          <w:sz w:val="24"/>
          <w:szCs w:val="24"/>
        </w:rPr>
        <w:t xml:space="preserve">dermed </w:t>
      </w:r>
      <w:r w:rsidR="00186E04" w:rsidRPr="00701521">
        <w:rPr>
          <w:rFonts w:ascii="Times New Roman" w:hAnsi="Times New Roman" w:cs="Times New Roman"/>
          <w:sz w:val="24"/>
          <w:szCs w:val="24"/>
        </w:rPr>
        <w:t>total risiko</w:t>
      </w:r>
      <w:r w:rsidR="004A7E18" w:rsidRPr="007015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2C45F" w14:textId="77777777" w:rsidR="004A7E18" w:rsidRPr="00701521" w:rsidRDefault="004A7E18" w:rsidP="003055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Jo mindre prosjektene</w:t>
      </w:r>
      <w:r w:rsidR="00186E04" w:rsidRPr="00701521">
        <w:rPr>
          <w:rFonts w:ascii="Times New Roman" w:hAnsi="Times New Roman" w:cs="Times New Roman"/>
          <w:sz w:val="24"/>
          <w:szCs w:val="24"/>
        </w:rPr>
        <w:t>s avkastning</w:t>
      </w:r>
      <w:r w:rsidRPr="00701521">
        <w:rPr>
          <w:rFonts w:ascii="Times New Roman" w:hAnsi="Times New Roman" w:cs="Times New Roman"/>
          <w:sz w:val="24"/>
          <w:szCs w:val="24"/>
        </w:rPr>
        <w:t xml:space="preserve"> beveger seg i takt, desto </w:t>
      </w:r>
      <w:r w:rsidR="00701521" w:rsidRPr="00701521">
        <w:rPr>
          <w:rFonts w:ascii="Times New Roman" w:hAnsi="Times New Roman" w:cs="Times New Roman"/>
          <w:sz w:val="24"/>
          <w:szCs w:val="24"/>
        </w:rPr>
        <w:t>nærmere null er kovariansen</w:t>
      </w:r>
      <w:r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Pr="00701521">
        <w:rPr>
          <w:rFonts w:ascii="Times New Roman" w:hAnsi="Times New Roman" w:cs="Times New Roman"/>
          <w:i/>
          <w:sz w:val="24"/>
          <w:szCs w:val="24"/>
        </w:rPr>
        <w:t>Kov</w:t>
      </w:r>
      <w:r w:rsidRPr="00701521">
        <w:rPr>
          <w:rFonts w:ascii="Times New Roman" w:hAnsi="Times New Roman" w:cs="Times New Roman"/>
          <w:sz w:val="24"/>
          <w:szCs w:val="24"/>
        </w:rPr>
        <w:t xml:space="preserve">, og jo mindre blir </w:t>
      </w:r>
      <w:r w:rsidR="00701521" w:rsidRPr="00701521">
        <w:rPr>
          <w:rFonts w:ascii="Times New Roman" w:hAnsi="Times New Roman" w:cs="Times New Roman"/>
          <w:sz w:val="24"/>
          <w:szCs w:val="24"/>
        </w:rPr>
        <w:t>total risiko</w:t>
      </w:r>
      <w:r w:rsidR="00785921" w:rsidRPr="007015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844C74" w14:textId="77777777" w:rsidR="006F36CE" w:rsidRPr="00701521" w:rsidRDefault="00785921" w:rsidP="003055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Den største redu</w:t>
      </w:r>
      <w:r w:rsidR="004A7E18" w:rsidRPr="00701521">
        <w:rPr>
          <w:rFonts w:ascii="Times New Roman" w:hAnsi="Times New Roman" w:cs="Times New Roman"/>
          <w:sz w:val="24"/>
          <w:szCs w:val="24"/>
        </w:rPr>
        <w:t>ksjonen i total risiko oppstår hvis prosjektenes avkastning</w:t>
      </w:r>
      <w:r w:rsidRPr="00701521">
        <w:rPr>
          <w:rFonts w:ascii="Times New Roman" w:hAnsi="Times New Roman" w:cs="Times New Roman"/>
          <w:sz w:val="24"/>
          <w:szCs w:val="24"/>
        </w:rPr>
        <w:t xml:space="preserve"> beveger</w:t>
      </w:r>
      <w:r w:rsidR="004A7E18" w:rsidRPr="00701521">
        <w:rPr>
          <w:rFonts w:ascii="Times New Roman" w:hAnsi="Times New Roman" w:cs="Times New Roman"/>
          <w:sz w:val="24"/>
          <w:szCs w:val="24"/>
        </w:rPr>
        <w:t xml:space="preserve"> seg i utakt. Det vil si at prosjektene samvarierer i motsatt retning</w:t>
      </w:r>
      <w:r w:rsidR="00701521" w:rsidRPr="00701521">
        <w:rPr>
          <w:rFonts w:ascii="Times New Roman" w:hAnsi="Times New Roman" w:cs="Times New Roman"/>
          <w:sz w:val="24"/>
          <w:szCs w:val="24"/>
        </w:rPr>
        <w:t xml:space="preserve">. Da blir </w:t>
      </w:r>
      <w:r w:rsidR="00701521" w:rsidRPr="00701521">
        <w:rPr>
          <w:rFonts w:ascii="Times New Roman" w:hAnsi="Times New Roman" w:cs="Times New Roman"/>
          <w:i/>
          <w:sz w:val="24"/>
          <w:szCs w:val="24"/>
        </w:rPr>
        <w:t>Kov</w:t>
      </w:r>
      <w:r w:rsidR="004A7E18" w:rsidRPr="00701521">
        <w:rPr>
          <w:rFonts w:ascii="Times New Roman" w:hAnsi="Times New Roman" w:cs="Times New Roman"/>
          <w:sz w:val="24"/>
          <w:szCs w:val="24"/>
        </w:rPr>
        <w:t xml:space="preserve"> et negativt tall, og total risiko blir spesielt lav.</w:t>
      </w:r>
    </w:p>
    <w:p w14:paraId="1C75ACC0" w14:textId="77777777" w:rsidR="00701521" w:rsidRPr="00701521" w:rsidRDefault="004A7E18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Som du vet fra uttrykk (7.7)</w:t>
      </w:r>
      <w:r w:rsidR="00701521" w:rsidRPr="00701521">
        <w:rPr>
          <w:rFonts w:ascii="Times New Roman" w:hAnsi="Times New Roman" w:cs="Times New Roman"/>
          <w:sz w:val="24"/>
          <w:szCs w:val="24"/>
        </w:rPr>
        <w:t xml:space="preserve"> i læreboken</w:t>
      </w:r>
      <w:r w:rsidRPr="00701521">
        <w:rPr>
          <w:rFonts w:ascii="Times New Roman" w:hAnsi="Times New Roman" w:cs="Times New Roman"/>
          <w:sz w:val="24"/>
          <w:szCs w:val="24"/>
        </w:rPr>
        <w:t xml:space="preserve">, kan </w:t>
      </w:r>
      <w:r w:rsidR="001A6A1B" w:rsidRPr="00701521">
        <w:rPr>
          <w:rFonts w:ascii="Times New Roman" w:hAnsi="Times New Roman" w:cs="Times New Roman"/>
          <w:sz w:val="24"/>
          <w:szCs w:val="24"/>
        </w:rPr>
        <w:t xml:space="preserve">samvariasjon </w:t>
      </w:r>
      <w:r w:rsidRPr="00701521">
        <w:rPr>
          <w:rFonts w:ascii="Times New Roman" w:hAnsi="Times New Roman" w:cs="Times New Roman"/>
          <w:sz w:val="24"/>
          <w:szCs w:val="24"/>
        </w:rPr>
        <w:t xml:space="preserve">uttrykkes </w:t>
      </w:r>
      <w:r w:rsidR="00701521" w:rsidRPr="00701521">
        <w:rPr>
          <w:rFonts w:ascii="Times New Roman" w:hAnsi="Times New Roman" w:cs="Times New Roman"/>
          <w:sz w:val="24"/>
          <w:szCs w:val="24"/>
        </w:rPr>
        <w:t>gjennom</w:t>
      </w:r>
      <w:r w:rsidR="00C610AF"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="00C610AF" w:rsidRPr="00701521">
        <w:rPr>
          <w:rFonts w:ascii="Times New Roman" w:hAnsi="Times New Roman" w:cs="Times New Roman"/>
          <w:i/>
          <w:sz w:val="24"/>
          <w:szCs w:val="24"/>
        </w:rPr>
        <w:t>korrelasjo</w:t>
      </w:r>
      <w:r w:rsidRPr="00701521">
        <w:rPr>
          <w:rFonts w:ascii="Times New Roman" w:hAnsi="Times New Roman" w:cs="Times New Roman"/>
          <w:i/>
          <w:sz w:val="24"/>
          <w:szCs w:val="24"/>
        </w:rPr>
        <w:t>nskoeffisient</w:t>
      </w:r>
      <w:r w:rsidRPr="00701521">
        <w:rPr>
          <w:rFonts w:ascii="Times New Roman" w:hAnsi="Times New Roman" w:cs="Times New Roman"/>
          <w:sz w:val="24"/>
          <w:szCs w:val="24"/>
        </w:rPr>
        <w:t xml:space="preserve"> i stedet for kovarians. </w:t>
      </w:r>
      <w:r w:rsidR="00701521" w:rsidRPr="00701521">
        <w:rPr>
          <w:rFonts w:ascii="Times New Roman" w:hAnsi="Times New Roman" w:cs="Times New Roman"/>
          <w:sz w:val="24"/>
          <w:szCs w:val="24"/>
        </w:rPr>
        <w:t>Den totale risikoen til porteføljen kan uttrykkes med korrelasjon i stedet for med kovarians. Da kan totalrisikoen skrives som:</w:t>
      </w:r>
    </w:p>
    <w:p w14:paraId="6970F479" w14:textId="426F6AAC" w:rsidR="00701521" w:rsidRPr="00701521" w:rsidRDefault="0030552C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(7.24</w:t>
      </w:r>
      <w:r w:rsidR="00701521" w:rsidRPr="00701521">
        <w:rPr>
          <w:rFonts w:ascii="Times New Roman" w:hAnsi="Times New Roman" w:cs="Times New Roman"/>
          <w:sz w:val="24"/>
          <w:szCs w:val="24"/>
        </w:rPr>
        <w:t>)</w:t>
      </w:r>
      <w:r w:rsidR="00701521" w:rsidRPr="00701521">
        <w:rPr>
          <w:rFonts w:ascii="Times New Roman" w:hAnsi="Times New Roman" w:cs="Times New Roman"/>
          <w:sz w:val="24"/>
          <w:szCs w:val="24"/>
        </w:rPr>
        <w:tab/>
      </w:r>
      <w:r w:rsidR="00701521" w:rsidRPr="00701521">
        <w:rPr>
          <w:rFonts w:ascii="Times New Roman" w:hAnsi="Times New Roman" w:cs="Times New Roman"/>
          <w:position w:val="-16"/>
          <w:sz w:val="24"/>
          <w:szCs w:val="24"/>
        </w:rPr>
        <w:object w:dxaOrig="7699" w:dyaOrig="440" w14:anchorId="01DE73D0">
          <v:shape id="_x0000_i1029" type="#_x0000_t75" style="width:385.5pt;height:22.5pt" o:ole="">
            <v:imagedata r:id="rId16" o:title=""/>
          </v:shape>
          <o:OLEObject Type="Embed" ProgID="Equation.DSMT4" ShapeID="_x0000_i1029" DrawAspect="Content" ObjectID="_1616772473" r:id="rId17"/>
        </w:object>
      </w:r>
      <w:r w:rsidR="00701521" w:rsidRPr="00701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FC509" w14:textId="7AA9B8BB" w:rsidR="00701521" w:rsidRPr="00701521" w:rsidRDefault="00701521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lastRenderedPageBreak/>
        <w:t>Sammenhengen mellom kova</w:t>
      </w:r>
      <w:r w:rsidR="0030552C">
        <w:rPr>
          <w:rFonts w:ascii="Times New Roman" w:hAnsi="Times New Roman" w:cs="Times New Roman"/>
          <w:sz w:val="24"/>
          <w:szCs w:val="24"/>
        </w:rPr>
        <w:t>rians og korrelasjon utfra (7.23) og (7.24</w:t>
      </w:r>
      <w:r w:rsidRPr="00701521">
        <w:rPr>
          <w:rFonts w:ascii="Times New Roman" w:hAnsi="Times New Roman" w:cs="Times New Roman"/>
          <w:sz w:val="24"/>
          <w:szCs w:val="24"/>
        </w:rPr>
        <w:t>) er dermed:</w:t>
      </w:r>
    </w:p>
    <w:p w14:paraId="4E16C681" w14:textId="717E52E9" w:rsidR="00701521" w:rsidRPr="00701521" w:rsidRDefault="0030552C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(7.25</w:t>
      </w:r>
      <w:r w:rsidR="00701521" w:rsidRPr="00701521">
        <w:rPr>
          <w:rFonts w:ascii="Times New Roman" w:hAnsi="Times New Roman" w:cs="Times New Roman"/>
          <w:sz w:val="24"/>
          <w:szCs w:val="24"/>
        </w:rPr>
        <w:t>)</w:t>
      </w:r>
      <w:r w:rsidR="00701521" w:rsidRPr="00701521">
        <w:rPr>
          <w:rFonts w:ascii="Times New Roman" w:hAnsi="Times New Roman" w:cs="Times New Roman"/>
          <w:sz w:val="24"/>
          <w:szCs w:val="24"/>
        </w:rPr>
        <w:tab/>
      </w:r>
      <w:r w:rsidR="00701521" w:rsidRPr="00701521">
        <w:rPr>
          <w:rFonts w:ascii="Times New Roman" w:hAnsi="Times New Roman" w:cs="Times New Roman"/>
          <w:position w:val="-32"/>
          <w:sz w:val="24"/>
          <w:szCs w:val="24"/>
        </w:rPr>
        <w:object w:dxaOrig="3100" w:dyaOrig="740" w14:anchorId="4E0DB4CC">
          <v:shape id="_x0000_i1030" type="#_x0000_t75" style="width:154.5pt;height:37.5pt" o:ole="">
            <v:imagedata r:id="rId18" o:title=""/>
          </v:shape>
          <o:OLEObject Type="Embed" ProgID="Equation.DSMT4" ShapeID="_x0000_i1030" DrawAspect="Content" ObjectID="_1616772474" r:id="rId19"/>
        </w:object>
      </w:r>
      <w:r w:rsidR="00701521" w:rsidRPr="00701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A33B4" w14:textId="24878F13" w:rsidR="00701521" w:rsidRPr="00701521" w:rsidRDefault="00701521" w:rsidP="0030552C">
      <w:p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Korrelasjon</w:t>
      </w:r>
      <w:r w:rsidR="0030552C">
        <w:rPr>
          <w:rFonts w:ascii="Times New Roman" w:hAnsi="Times New Roman" w:cs="Times New Roman"/>
          <w:sz w:val="24"/>
          <w:szCs w:val="24"/>
        </w:rPr>
        <w:t>skoeffisienten er enklere</w:t>
      </w:r>
      <w:r w:rsidRPr="00701521">
        <w:rPr>
          <w:rFonts w:ascii="Times New Roman" w:hAnsi="Times New Roman" w:cs="Times New Roman"/>
          <w:sz w:val="24"/>
          <w:szCs w:val="24"/>
        </w:rPr>
        <w:t xml:space="preserve"> å forholde seg til fordi den alltid ligger mellom -1 og +1. Dette betyr:</w:t>
      </w:r>
    </w:p>
    <w:p w14:paraId="1A2E6F5D" w14:textId="6A9CEF54" w:rsidR="00327F3F" w:rsidRPr="00701521" w:rsidRDefault="00C610AF" w:rsidP="003055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E</w:t>
      </w:r>
      <w:r w:rsidR="00327F3F" w:rsidRPr="00701521">
        <w:rPr>
          <w:rFonts w:ascii="Times New Roman" w:hAnsi="Times New Roman" w:cs="Times New Roman"/>
          <w:sz w:val="24"/>
          <w:szCs w:val="24"/>
        </w:rPr>
        <w:t>r korrelasjonskoeffisienten</w:t>
      </w:r>
      <w:r w:rsidR="004A7E18" w:rsidRPr="00701521">
        <w:rPr>
          <w:rFonts w:ascii="Times New Roman" w:hAnsi="Times New Roman" w:cs="Times New Roman"/>
          <w:sz w:val="24"/>
          <w:szCs w:val="24"/>
        </w:rPr>
        <w:t xml:space="preserve"> 1, </w:t>
      </w:r>
      <w:r w:rsidRPr="00701521">
        <w:rPr>
          <w:rFonts w:ascii="Times New Roman" w:hAnsi="Times New Roman" w:cs="Times New Roman"/>
          <w:sz w:val="24"/>
          <w:szCs w:val="24"/>
        </w:rPr>
        <w:t xml:space="preserve">beveger </w:t>
      </w:r>
      <w:r w:rsidR="00327F3F" w:rsidRPr="00701521">
        <w:rPr>
          <w:rFonts w:ascii="Times New Roman" w:hAnsi="Times New Roman" w:cs="Times New Roman"/>
          <w:sz w:val="24"/>
          <w:szCs w:val="24"/>
        </w:rPr>
        <w:t xml:space="preserve">lønnsomheten i de to prosjektene </w:t>
      </w:r>
      <w:r w:rsidRPr="00701521">
        <w:rPr>
          <w:rFonts w:ascii="Times New Roman" w:hAnsi="Times New Roman" w:cs="Times New Roman"/>
          <w:sz w:val="24"/>
          <w:szCs w:val="24"/>
        </w:rPr>
        <w:t xml:space="preserve">seg helt </w:t>
      </w:r>
      <w:r w:rsidR="0030552C">
        <w:rPr>
          <w:rFonts w:ascii="Times New Roman" w:hAnsi="Times New Roman" w:cs="Times New Roman"/>
          <w:sz w:val="24"/>
          <w:szCs w:val="24"/>
        </w:rPr>
        <w:t>i takt</w:t>
      </w:r>
      <w:r w:rsidR="004A7E18" w:rsidRPr="00701521">
        <w:rPr>
          <w:rFonts w:ascii="Times New Roman" w:hAnsi="Times New Roman" w:cs="Times New Roman"/>
          <w:sz w:val="24"/>
          <w:szCs w:val="24"/>
        </w:rPr>
        <w:t>. I så fall oppnås ingen</w:t>
      </w:r>
      <w:r w:rsidR="00725B11" w:rsidRPr="00701521">
        <w:rPr>
          <w:rFonts w:ascii="Times New Roman" w:hAnsi="Times New Roman" w:cs="Times New Roman"/>
          <w:sz w:val="24"/>
          <w:szCs w:val="24"/>
        </w:rPr>
        <w:t xml:space="preserve"> diversifiseringseffekt (risikoreduksjon) </w:t>
      </w:r>
      <w:r w:rsidR="004A7E18" w:rsidRPr="00701521">
        <w:rPr>
          <w:rFonts w:ascii="Times New Roman" w:hAnsi="Times New Roman" w:cs="Times New Roman"/>
          <w:sz w:val="24"/>
          <w:szCs w:val="24"/>
        </w:rPr>
        <w:t xml:space="preserve">ved å lage en portefølje av de to aksjene. </w:t>
      </w:r>
      <w:r w:rsidR="00327F3F" w:rsidRPr="00701521">
        <w:rPr>
          <w:rFonts w:ascii="Times New Roman" w:hAnsi="Times New Roman" w:cs="Times New Roman"/>
          <w:sz w:val="24"/>
          <w:szCs w:val="24"/>
        </w:rPr>
        <w:t>Ri</w:t>
      </w:r>
      <w:r w:rsidR="004A7E18" w:rsidRPr="00701521">
        <w:rPr>
          <w:rFonts w:ascii="Times New Roman" w:hAnsi="Times New Roman" w:cs="Times New Roman"/>
          <w:sz w:val="24"/>
          <w:szCs w:val="24"/>
        </w:rPr>
        <w:t xml:space="preserve">sikomessig sett </w:t>
      </w:r>
      <w:r w:rsidR="00327F3F" w:rsidRPr="00701521">
        <w:rPr>
          <w:rFonts w:ascii="Times New Roman" w:hAnsi="Times New Roman" w:cs="Times New Roman"/>
          <w:sz w:val="24"/>
          <w:szCs w:val="24"/>
        </w:rPr>
        <w:t xml:space="preserve">er porteføljen </w:t>
      </w:r>
      <w:r w:rsidR="004A7E18" w:rsidRPr="00701521">
        <w:rPr>
          <w:rFonts w:ascii="Times New Roman" w:hAnsi="Times New Roman" w:cs="Times New Roman"/>
          <w:sz w:val="24"/>
          <w:szCs w:val="24"/>
        </w:rPr>
        <w:t>som om den bare inne</w:t>
      </w:r>
      <w:r w:rsidR="00701521" w:rsidRPr="00701521">
        <w:rPr>
          <w:rFonts w:ascii="Times New Roman" w:hAnsi="Times New Roman" w:cs="Times New Roman"/>
          <w:sz w:val="24"/>
          <w:szCs w:val="24"/>
        </w:rPr>
        <w:t>holdt den ene av de to prosjektene</w:t>
      </w:r>
      <w:r w:rsidR="00327F3F" w:rsidRPr="00701521">
        <w:rPr>
          <w:rFonts w:ascii="Times New Roman" w:hAnsi="Times New Roman" w:cs="Times New Roman"/>
          <w:sz w:val="24"/>
          <w:szCs w:val="24"/>
        </w:rPr>
        <w:t>.</w:t>
      </w:r>
    </w:p>
    <w:p w14:paraId="0272F6A4" w14:textId="77777777" w:rsidR="00327F3F" w:rsidRPr="00701521" w:rsidRDefault="00327F3F" w:rsidP="003055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Korrelasjonskoeffisient på</w:t>
      </w:r>
      <w:r w:rsidR="00725B11" w:rsidRPr="00701521">
        <w:rPr>
          <w:rFonts w:ascii="Times New Roman" w:hAnsi="Times New Roman" w:cs="Times New Roman"/>
          <w:sz w:val="24"/>
          <w:szCs w:val="24"/>
        </w:rPr>
        <w:t xml:space="preserve"> 0 </w:t>
      </w:r>
      <w:r w:rsidRPr="00701521">
        <w:rPr>
          <w:rFonts w:ascii="Times New Roman" w:hAnsi="Times New Roman" w:cs="Times New Roman"/>
          <w:sz w:val="24"/>
          <w:szCs w:val="24"/>
        </w:rPr>
        <w:t xml:space="preserve">betyr at prosjektene </w:t>
      </w:r>
      <w:r w:rsidR="00701521" w:rsidRPr="00701521">
        <w:rPr>
          <w:rFonts w:ascii="Times New Roman" w:hAnsi="Times New Roman" w:cs="Times New Roman"/>
          <w:sz w:val="24"/>
          <w:szCs w:val="24"/>
        </w:rPr>
        <w:t>beveger</w:t>
      </w:r>
      <w:r w:rsidR="00725B11" w:rsidRPr="00701521">
        <w:rPr>
          <w:rFonts w:ascii="Times New Roman" w:hAnsi="Times New Roman" w:cs="Times New Roman"/>
          <w:sz w:val="24"/>
          <w:szCs w:val="24"/>
        </w:rPr>
        <w:t xml:space="preserve"> seg </w:t>
      </w:r>
      <w:r w:rsidRPr="00701521">
        <w:rPr>
          <w:rFonts w:ascii="Times New Roman" w:hAnsi="Times New Roman" w:cs="Times New Roman"/>
          <w:sz w:val="24"/>
          <w:szCs w:val="24"/>
        </w:rPr>
        <w:t>helt uavhengig av hverandre. D</w:t>
      </w:r>
      <w:r w:rsidR="00725B11" w:rsidRPr="00701521">
        <w:rPr>
          <w:rFonts w:ascii="Times New Roman" w:hAnsi="Times New Roman" w:cs="Times New Roman"/>
          <w:sz w:val="24"/>
          <w:szCs w:val="24"/>
        </w:rPr>
        <w:t>ivers</w:t>
      </w:r>
      <w:r w:rsidRPr="00701521">
        <w:rPr>
          <w:rFonts w:ascii="Times New Roman" w:hAnsi="Times New Roman" w:cs="Times New Roman"/>
          <w:sz w:val="24"/>
          <w:szCs w:val="24"/>
        </w:rPr>
        <w:t xml:space="preserve">ifiseringseffekten av å ha en portefølje </w:t>
      </w:r>
      <w:r w:rsidR="00701521" w:rsidRPr="00701521">
        <w:rPr>
          <w:rFonts w:ascii="Times New Roman" w:hAnsi="Times New Roman" w:cs="Times New Roman"/>
          <w:sz w:val="24"/>
          <w:szCs w:val="24"/>
        </w:rPr>
        <w:t>av de to prosjektene</w:t>
      </w:r>
      <w:r w:rsidR="00725B11" w:rsidRPr="00701521">
        <w:rPr>
          <w:rFonts w:ascii="Times New Roman" w:hAnsi="Times New Roman" w:cs="Times New Roman"/>
          <w:sz w:val="24"/>
          <w:szCs w:val="24"/>
        </w:rPr>
        <w:t xml:space="preserve"> er st</w:t>
      </w:r>
      <w:r w:rsidR="00701521" w:rsidRPr="00701521">
        <w:rPr>
          <w:rFonts w:ascii="Times New Roman" w:hAnsi="Times New Roman" w:cs="Times New Roman"/>
          <w:sz w:val="24"/>
          <w:szCs w:val="24"/>
        </w:rPr>
        <w:t>or i forhold til bare å eie det ene av prosjektene</w:t>
      </w:r>
      <w:r w:rsidR="00725B11" w:rsidRPr="007015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C995E" w14:textId="77777777" w:rsidR="001A6A1B" w:rsidRPr="00701521" w:rsidRDefault="00327F3F" w:rsidP="003055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521">
        <w:rPr>
          <w:rFonts w:ascii="Times New Roman" w:hAnsi="Times New Roman" w:cs="Times New Roman"/>
          <w:sz w:val="24"/>
          <w:szCs w:val="24"/>
        </w:rPr>
        <w:t>Er korrelasjonskoeffisienten</w:t>
      </w:r>
      <w:r w:rsidR="00725B11" w:rsidRPr="00701521">
        <w:rPr>
          <w:rFonts w:ascii="Times New Roman" w:hAnsi="Times New Roman" w:cs="Times New Roman"/>
          <w:sz w:val="24"/>
          <w:szCs w:val="24"/>
        </w:rPr>
        <w:t xml:space="preserve"> -1</w:t>
      </w:r>
      <w:r w:rsidRPr="00701521">
        <w:rPr>
          <w:rFonts w:ascii="Times New Roman" w:hAnsi="Times New Roman" w:cs="Times New Roman"/>
          <w:sz w:val="24"/>
          <w:szCs w:val="24"/>
        </w:rPr>
        <w:t>, beveger lønnsomheten i de to prosjektene</w:t>
      </w:r>
      <w:r w:rsidR="00725B11" w:rsidRPr="00701521">
        <w:rPr>
          <w:rFonts w:ascii="Times New Roman" w:hAnsi="Times New Roman" w:cs="Times New Roman"/>
          <w:sz w:val="24"/>
          <w:szCs w:val="24"/>
        </w:rPr>
        <w:t xml:space="preserve"> seg perfekt motsatt av hverandre</w:t>
      </w:r>
      <w:r w:rsidRPr="00701521">
        <w:rPr>
          <w:rFonts w:ascii="Times New Roman" w:hAnsi="Times New Roman" w:cs="Times New Roman"/>
          <w:sz w:val="24"/>
          <w:szCs w:val="24"/>
        </w:rPr>
        <w:t>. D</w:t>
      </w:r>
      <w:r w:rsidR="00BD4C12" w:rsidRPr="00701521">
        <w:rPr>
          <w:rFonts w:ascii="Times New Roman" w:hAnsi="Times New Roman" w:cs="Times New Roman"/>
          <w:sz w:val="24"/>
          <w:szCs w:val="24"/>
        </w:rPr>
        <w:t xml:space="preserve">iversifiseringseffekten er </w:t>
      </w:r>
      <w:r w:rsidRPr="00701521">
        <w:rPr>
          <w:rFonts w:ascii="Times New Roman" w:hAnsi="Times New Roman" w:cs="Times New Roman"/>
          <w:sz w:val="24"/>
          <w:szCs w:val="24"/>
        </w:rPr>
        <w:t xml:space="preserve">dermed maksimal fordi prosjektene </w:t>
      </w:r>
      <w:r w:rsidR="00BD4C12" w:rsidRPr="00701521">
        <w:rPr>
          <w:rFonts w:ascii="Times New Roman" w:hAnsi="Times New Roman" w:cs="Times New Roman"/>
          <w:sz w:val="24"/>
          <w:szCs w:val="24"/>
        </w:rPr>
        <w:t>opptrer som per</w:t>
      </w:r>
      <w:r w:rsidRPr="00701521">
        <w:rPr>
          <w:rFonts w:ascii="Times New Roman" w:hAnsi="Times New Roman" w:cs="Times New Roman"/>
          <w:sz w:val="24"/>
          <w:szCs w:val="24"/>
        </w:rPr>
        <w:t>fekte forsikringer</w:t>
      </w:r>
      <w:r w:rsidR="00701521" w:rsidRPr="00701521">
        <w:rPr>
          <w:rFonts w:ascii="Times New Roman" w:hAnsi="Times New Roman" w:cs="Times New Roman"/>
          <w:sz w:val="24"/>
          <w:szCs w:val="24"/>
        </w:rPr>
        <w:t xml:space="preserve"> for hverandre: P</w:t>
      </w:r>
      <w:r w:rsidRPr="00701521">
        <w:rPr>
          <w:rFonts w:ascii="Times New Roman" w:hAnsi="Times New Roman" w:cs="Times New Roman"/>
          <w:sz w:val="24"/>
          <w:szCs w:val="24"/>
        </w:rPr>
        <w:t>orteføljens avkastning er helt stabil fordi tap på det ene</w:t>
      </w:r>
      <w:r w:rsidR="00701521" w:rsidRPr="00701521">
        <w:rPr>
          <w:rFonts w:ascii="Times New Roman" w:hAnsi="Times New Roman" w:cs="Times New Roman"/>
          <w:sz w:val="24"/>
          <w:szCs w:val="24"/>
        </w:rPr>
        <w:t xml:space="preserve"> </w:t>
      </w:r>
      <w:r w:rsidRPr="00701521">
        <w:rPr>
          <w:rFonts w:ascii="Times New Roman" w:hAnsi="Times New Roman" w:cs="Times New Roman"/>
          <w:sz w:val="24"/>
          <w:szCs w:val="24"/>
        </w:rPr>
        <w:t>prosjektet</w:t>
      </w:r>
      <w:r w:rsidR="00701521" w:rsidRPr="00701521">
        <w:rPr>
          <w:rFonts w:ascii="Times New Roman" w:hAnsi="Times New Roman" w:cs="Times New Roman"/>
          <w:sz w:val="24"/>
          <w:szCs w:val="24"/>
        </w:rPr>
        <w:t xml:space="preserve"> nøytraliseres av gevinst på det andre</w:t>
      </w:r>
      <w:r w:rsidR="00BD4C12" w:rsidRPr="00701521">
        <w:rPr>
          <w:rFonts w:ascii="Times New Roman" w:hAnsi="Times New Roman" w:cs="Times New Roman"/>
          <w:sz w:val="24"/>
          <w:szCs w:val="24"/>
        </w:rPr>
        <w:t xml:space="preserve">. I slike tilfeller er det mulig å sette sammen porteføljen slik at den blir </w:t>
      </w:r>
      <w:r w:rsidRPr="00701521">
        <w:rPr>
          <w:rFonts w:ascii="Times New Roman" w:hAnsi="Times New Roman" w:cs="Times New Roman"/>
          <w:sz w:val="24"/>
          <w:szCs w:val="24"/>
        </w:rPr>
        <w:t xml:space="preserve">helt </w:t>
      </w:r>
      <w:r w:rsidR="00BD4C12" w:rsidRPr="00701521">
        <w:rPr>
          <w:rFonts w:ascii="Times New Roman" w:hAnsi="Times New Roman" w:cs="Times New Roman"/>
          <w:sz w:val="24"/>
          <w:szCs w:val="24"/>
        </w:rPr>
        <w:t>risikofri.</w:t>
      </w:r>
    </w:p>
    <w:sectPr w:rsidR="001A6A1B" w:rsidRPr="00701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62BB2" w14:textId="77777777" w:rsidR="004F55EB" w:rsidRDefault="004F55EB" w:rsidP="00186E04">
      <w:pPr>
        <w:spacing w:after="0" w:line="240" w:lineRule="auto"/>
      </w:pPr>
      <w:r>
        <w:separator/>
      </w:r>
    </w:p>
  </w:endnote>
  <w:endnote w:type="continuationSeparator" w:id="0">
    <w:p w14:paraId="3DCB3D69" w14:textId="77777777" w:rsidR="004F55EB" w:rsidRDefault="004F55EB" w:rsidP="0018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18E58" w14:textId="77777777" w:rsidR="004F55EB" w:rsidRDefault="004F55EB" w:rsidP="00186E04">
      <w:pPr>
        <w:spacing w:after="0" w:line="240" w:lineRule="auto"/>
      </w:pPr>
      <w:r>
        <w:separator/>
      </w:r>
    </w:p>
  </w:footnote>
  <w:footnote w:type="continuationSeparator" w:id="0">
    <w:p w14:paraId="6A95EF24" w14:textId="77777777" w:rsidR="004F55EB" w:rsidRDefault="004F55EB" w:rsidP="00186E04">
      <w:pPr>
        <w:spacing w:after="0" w:line="240" w:lineRule="auto"/>
      </w:pPr>
      <w:r>
        <w:continuationSeparator/>
      </w:r>
    </w:p>
  </w:footnote>
  <w:footnote w:id="1">
    <w:p w14:paraId="7412836A" w14:textId="14D0EA2C" w:rsidR="00186E04" w:rsidRPr="0030552C" w:rsidRDefault="00186E04" w:rsidP="0030552C">
      <w:pPr>
        <w:pStyle w:val="FootnoteText"/>
        <w:jc w:val="both"/>
        <w:rPr>
          <w:rFonts w:ascii="Times New Roman" w:hAnsi="Times New Roman" w:cs="Times New Roman"/>
        </w:rPr>
      </w:pPr>
      <w:r w:rsidRPr="0030552C">
        <w:rPr>
          <w:rStyle w:val="FootnoteReference"/>
          <w:rFonts w:ascii="Times New Roman" w:hAnsi="Times New Roman" w:cs="Times New Roman"/>
        </w:rPr>
        <w:footnoteRef/>
      </w:r>
      <w:r w:rsidR="00C4145A">
        <w:rPr>
          <w:rFonts w:ascii="Times New Roman" w:hAnsi="Times New Roman" w:cs="Times New Roman"/>
        </w:rPr>
        <w:t xml:space="preserve"> Bøhren, Ø., </w:t>
      </w:r>
      <w:r w:rsidRPr="0030552C">
        <w:rPr>
          <w:rFonts w:ascii="Times New Roman" w:hAnsi="Times New Roman" w:cs="Times New Roman"/>
        </w:rPr>
        <w:t>D. Michalsen</w:t>
      </w:r>
      <w:r w:rsidR="00C4145A">
        <w:rPr>
          <w:rFonts w:ascii="Times New Roman" w:hAnsi="Times New Roman" w:cs="Times New Roman"/>
        </w:rPr>
        <w:t xml:space="preserve"> og Ø. Norli (2017), Finans:</w:t>
      </w:r>
      <w:r w:rsidRPr="0030552C">
        <w:rPr>
          <w:rFonts w:ascii="Times New Roman" w:hAnsi="Times New Roman" w:cs="Times New Roman"/>
        </w:rPr>
        <w:t xml:space="preserve"> Teori og praksis, Bergen: Fagbokforlaget</w:t>
      </w:r>
      <w:r w:rsidR="0030552C">
        <w:rPr>
          <w:rFonts w:ascii="Times New Roman" w:hAnsi="Times New Roman" w:cs="Times New Roman"/>
        </w:rPr>
        <w:t>.</w:t>
      </w:r>
    </w:p>
  </w:footnote>
  <w:footnote w:id="2">
    <w:p w14:paraId="7CFEC95C" w14:textId="276F94EA" w:rsidR="0030552C" w:rsidRDefault="0030552C" w:rsidP="0030552C">
      <w:pPr>
        <w:pStyle w:val="FootnoteText"/>
        <w:jc w:val="both"/>
      </w:pPr>
      <w:r w:rsidRPr="0030552C">
        <w:rPr>
          <w:rStyle w:val="FootnoteReference"/>
          <w:rFonts w:ascii="Times New Roman" w:hAnsi="Times New Roman" w:cs="Times New Roman"/>
        </w:rPr>
        <w:footnoteRef/>
      </w:r>
      <w:r w:rsidRPr="0030552C">
        <w:rPr>
          <w:rFonts w:ascii="Times New Roman" w:hAnsi="Times New Roman" w:cs="Times New Roman"/>
        </w:rPr>
        <w:t xml:space="preserve"> Nummereringen fra uttrykk (7.20) og utover er ny o</w:t>
      </w:r>
      <w:bookmarkStart w:id="0" w:name="_GoBack"/>
      <w:bookmarkEnd w:id="0"/>
      <w:r w:rsidRPr="0030552C">
        <w:rPr>
          <w:rFonts w:ascii="Times New Roman" w:hAnsi="Times New Roman" w:cs="Times New Roman"/>
        </w:rPr>
        <w:t>g brukes bare her i dette notatet.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1FB"/>
    <w:multiLevelType w:val="hybridMultilevel"/>
    <w:tmpl w:val="1DF817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65621"/>
    <w:multiLevelType w:val="hybridMultilevel"/>
    <w:tmpl w:val="F466B3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0B"/>
    <w:rsid w:val="0003081A"/>
    <w:rsid w:val="000E102D"/>
    <w:rsid w:val="00121C14"/>
    <w:rsid w:val="00131D4A"/>
    <w:rsid w:val="0014256F"/>
    <w:rsid w:val="00186E04"/>
    <w:rsid w:val="001A6A1B"/>
    <w:rsid w:val="001C719A"/>
    <w:rsid w:val="002604F9"/>
    <w:rsid w:val="002C5CF0"/>
    <w:rsid w:val="002F127A"/>
    <w:rsid w:val="0030552C"/>
    <w:rsid w:val="00327F3F"/>
    <w:rsid w:val="00390CC6"/>
    <w:rsid w:val="003B1D73"/>
    <w:rsid w:val="00461316"/>
    <w:rsid w:val="004A7E18"/>
    <w:rsid w:val="004F55EB"/>
    <w:rsid w:val="00526092"/>
    <w:rsid w:val="005438A8"/>
    <w:rsid w:val="005A4A46"/>
    <w:rsid w:val="005D460B"/>
    <w:rsid w:val="006C2DF8"/>
    <w:rsid w:val="006C6B34"/>
    <w:rsid w:val="006F36CE"/>
    <w:rsid w:val="00701521"/>
    <w:rsid w:val="007122F9"/>
    <w:rsid w:val="00725B11"/>
    <w:rsid w:val="0078017F"/>
    <w:rsid w:val="00785921"/>
    <w:rsid w:val="007C5729"/>
    <w:rsid w:val="00976BB9"/>
    <w:rsid w:val="00B30079"/>
    <w:rsid w:val="00B37FE9"/>
    <w:rsid w:val="00B42317"/>
    <w:rsid w:val="00B64795"/>
    <w:rsid w:val="00B77CC6"/>
    <w:rsid w:val="00B85823"/>
    <w:rsid w:val="00BD4C12"/>
    <w:rsid w:val="00C0387C"/>
    <w:rsid w:val="00C4145A"/>
    <w:rsid w:val="00C610AF"/>
    <w:rsid w:val="00CA1DEE"/>
    <w:rsid w:val="00F25875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4D9B"/>
  <w15:docId w15:val="{D7822AFD-643D-423B-98CA-60060DD1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DEE"/>
    <w:rPr>
      <w:color w:val="808080"/>
    </w:rPr>
  </w:style>
  <w:style w:type="paragraph" w:styleId="ListParagraph">
    <w:name w:val="List Paragraph"/>
    <w:basedOn w:val="Normal"/>
    <w:uiPriority w:val="34"/>
    <w:qFormat/>
    <w:rsid w:val="004A7E1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6E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E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6E0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26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0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261F-A7D3-4845-97F9-CCD3BB6B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Norwegian Business School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Jørgensen, Kjell</dc:creator>
  <cp:lastModifiedBy>Bøhren, Øyvind</cp:lastModifiedBy>
  <cp:revision>4</cp:revision>
  <dcterms:created xsi:type="dcterms:W3CDTF">2016-10-07T08:05:00Z</dcterms:created>
  <dcterms:modified xsi:type="dcterms:W3CDTF">2019-04-14T16:41:00Z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